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E1E7BF" w14:textId="1CD561B1" w:rsidR="006E1376" w:rsidRPr="006E1376" w:rsidRDefault="00244848" w:rsidP="006E1376">
      <w:pPr>
        <w:spacing w:after="0" w:line="240" w:lineRule="auto"/>
        <w:rPr>
          <w:rFonts w:ascii="Arial" w:hAnsi="Arial" w:cs="Arial"/>
          <w:b/>
          <w:iCs/>
          <w:color w:val="002060"/>
          <w:sz w:val="32"/>
          <w:szCs w:val="32"/>
        </w:rPr>
      </w:pPr>
      <w:r>
        <w:rPr>
          <w:rFonts w:ascii="Arial" w:hAnsi="Arial" w:cs="Arial"/>
          <w:b/>
          <w:iCs/>
          <w:color w:val="002060"/>
          <w:sz w:val="32"/>
          <w:szCs w:val="32"/>
        </w:rPr>
        <w:t xml:space="preserve">Appendix </w:t>
      </w:r>
      <w:r w:rsidR="009768BD">
        <w:rPr>
          <w:rFonts w:ascii="Arial" w:hAnsi="Arial" w:cs="Arial"/>
          <w:b/>
          <w:iCs/>
          <w:color w:val="002060"/>
          <w:sz w:val="32"/>
          <w:szCs w:val="32"/>
        </w:rPr>
        <w:t>3</w:t>
      </w:r>
      <w:r w:rsidR="006E1376" w:rsidRPr="006E1376">
        <w:rPr>
          <w:rFonts w:ascii="Arial" w:hAnsi="Arial" w:cs="Arial"/>
          <w:b/>
          <w:iCs/>
          <w:color w:val="002060"/>
          <w:sz w:val="32"/>
          <w:szCs w:val="32"/>
        </w:rPr>
        <w:t xml:space="preserve"> – Social Value</w:t>
      </w:r>
    </w:p>
    <w:p w14:paraId="3384626E" w14:textId="77777777" w:rsidR="006E1376" w:rsidRPr="00387042" w:rsidRDefault="006E1376" w:rsidP="006E1376">
      <w:pPr>
        <w:spacing w:after="0" w:line="240" w:lineRule="auto"/>
        <w:rPr>
          <w:rFonts w:ascii="Arial" w:hAnsi="Arial" w:cs="Arial"/>
          <w:bCs/>
          <w:iCs/>
        </w:rPr>
      </w:pPr>
    </w:p>
    <w:p w14:paraId="78C0D9D8" w14:textId="77777777" w:rsidR="006E1376" w:rsidRDefault="006E1376" w:rsidP="006E1376">
      <w:pPr>
        <w:spacing w:after="0" w:line="240" w:lineRule="auto"/>
        <w:rPr>
          <w:rFonts w:ascii="Arial" w:hAnsi="Arial" w:cs="Arial"/>
          <w:bCs/>
          <w:iCs/>
        </w:rPr>
      </w:pPr>
    </w:p>
    <w:p w14:paraId="1972230A" w14:textId="1222A71A" w:rsidR="006E1376" w:rsidRDefault="006E1376" w:rsidP="006E1376">
      <w:pPr>
        <w:spacing w:after="0" w:line="240" w:lineRule="auto"/>
        <w:rPr>
          <w:rFonts w:ascii="Arial" w:hAnsi="Arial" w:cs="Arial"/>
          <w:bCs/>
          <w:iCs/>
        </w:rPr>
      </w:pPr>
      <w:r>
        <w:rPr>
          <w:rFonts w:ascii="Arial" w:hAnsi="Arial" w:cs="Arial"/>
          <w:bCs/>
          <w:iCs/>
        </w:rPr>
        <w:t xml:space="preserve">To support all bidders with preparing a response to </w:t>
      </w:r>
      <w:r w:rsidR="009768BD">
        <w:rPr>
          <w:rFonts w:ascii="Arial" w:hAnsi="Arial" w:cs="Arial"/>
          <w:bCs/>
          <w:iCs/>
        </w:rPr>
        <w:t>PROJ1.8</w:t>
      </w:r>
      <w:r>
        <w:rPr>
          <w:rFonts w:ascii="Arial" w:hAnsi="Arial" w:cs="Arial"/>
          <w:bCs/>
          <w:iCs/>
        </w:rPr>
        <w:t xml:space="preserve"> we have provided below some typical examples and options for quick wins that any sole trader up to a large corporation, could look to implement if you currently do not actively promote Social Value within your organisation.</w:t>
      </w:r>
    </w:p>
    <w:p w14:paraId="4AB6FBF1" w14:textId="3BFCB3D3" w:rsidR="006E1376" w:rsidRDefault="006E1376" w:rsidP="006E1376">
      <w:pPr>
        <w:spacing w:after="0" w:line="240" w:lineRule="auto"/>
        <w:rPr>
          <w:rFonts w:ascii="Arial" w:hAnsi="Arial" w:cs="Arial"/>
          <w:bCs/>
          <w:iCs/>
        </w:rPr>
      </w:pPr>
    </w:p>
    <w:p w14:paraId="688B7899" w14:textId="77777777" w:rsidR="006E1376" w:rsidRDefault="006E1376" w:rsidP="006E1376">
      <w:pPr>
        <w:spacing w:after="0" w:line="240" w:lineRule="auto"/>
        <w:rPr>
          <w:rFonts w:ascii="Arial" w:hAnsi="Arial" w:cs="Arial"/>
          <w:bCs/>
          <w:iCs/>
        </w:rPr>
      </w:pPr>
    </w:p>
    <w:p w14:paraId="68EC2710" w14:textId="77777777" w:rsidR="006E1376" w:rsidRPr="006C6C1D" w:rsidRDefault="006E1376" w:rsidP="006E1376">
      <w:pPr>
        <w:spacing w:after="0" w:line="240" w:lineRule="auto"/>
        <w:rPr>
          <w:rFonts w:ascii="Arial" w:hAnsi="Arial" w:cs="Arial"/>
          <w:bCs/>
          <w:iCs/>
          <w:u w:val="single"/>
        </w:rPr>
      </w:pPr>
      <w:r w:rsidRPr="006C6C1D">
        <w:rPr>
          <w:rFonts w:ascii="Arial" w:hAnsi="Arial" w:cs="Arial"/>
          <w:bCs/>
          <w:iCs/>
          <w:u w:val="single"/>
        </w:rPr>
        <w:t>Typical Examples:</w:t>
      </w:r>
    </w:p>
    <w:p w14:paraId="46A37AD6" w14:textId="499E6258" w:rsidR="006E1376" w:rsidRDefault="006E1376" w:rsidP="006E1376">
      <w:pPr>
        <w:spacing w:after="0" w:line="240" w:lineRule="auto"/>
        <w:rPr>
          <w:rFonts w:ascii="Arial" w:hAnsi="Arial" w:cs="Arial"/>
          <w:bCs/>
          <w:iCs/>
        </w:rPr>
      </w:pPr>
    </w:p>
    <w:p w14:paraId="5C2F9EDC" w14:textId="77777777" w:rsidR="006E1376" w:rsidRDefault="006E1376" w:rsidP="006E1376">
      <w:pPr>
        <w:spacing w:after="0" w:line="240" w:lineRule="auto"/>
        <w:rPr>
          <w:rFonts w:ascii="Arial" w:hAnsi="Arial" w:cs="Arial"/>
          <w:bCs/>
          <w:iCs/>
        </w:rPr>
      </w:pPr>
    </w:p>
    <w:p w14:paraId="08AC3E69" w14:textId="77777777" w:rsidR="006E1376" w:rsidRDefault="006E1376" w:rsidP="006E1376">
      <w:pPr>
        <w:spacing w:after="0" w:line="240" w:lineRule="auto"/>
        <w:rPr>
          <w:rFonts w:ascii="Arial" w:hAnsi="Arial" w:cs="Arial"/>
          <w:bCs/>
          <w:iCs/>
        </w:rPr>
      </w:pPr>
      <w:r w:rsidRPr="00021127">
        <w:rPr>
          <w:rFonts w:ascii="Arial" w:hAnsi="Arial" w:cs="Arial"/>
          <w:b/>
          <w:iCs/>
        </w:rPr>
        <w:t>Electric Vehicles</w:t>
      </w:r>
      <w:r>
        <w:rPr>
          <w:rFonts w:ascii="Arial" w:hAnsi="Arial" w:cs="Arial"/>
          <w:bCs/>
          <w:iCs/>
        </w:rPr>
        <w:t xml:space="preserve"> – Whilst not always affordable for all organisations, working toward having all company vehicles being electric is something that could be built into your business model if there were to be an increase in your financial turnover.</w:t>
      </w:r>
    </w:p>
    <w:p w14:paraId="52E2ED61" w14:textId="77777777" w:rsidR="006E1376" w:rsidRDefault="006E1376" w:rsidP="006E1376">
      <w:pPr>
        <w:spacing w:after="0" w:line="240" w:lineRule="auto"/>
        <w:rPr>
          <w:rFonts w:ascii="Arial" w:hAnsi="Arial" w:cs="Arial"/>
          <w:bCs/>
          <w:iCs/>
        </w:rPr>
      </w:pPr>
      <w:r>
        <w:rPr>
          <w:rFonts w:ascii="Arial" w:hAnsi="Arial" w:cs="Arial"/>
          <w:bCs/>
          <w:iCs/>
        </w:rPr>
        <w:t xml:space="preserve"> </w:t>
      </w:r>
    </w:p>
    <w:p w14:paraId="66B974A8" w14:textId="77777777" w:rsidR="006E1376" w:rsidRDefault="006E1376" w:rsidP="006E1376">
      <w:pPr>
        <w:spacing w:after="0" w:line="240" w:lineRule="auto"/>
        <w:rPr>
          <w:rFonts w:ascii="Arial" w:hAnsi="Arial" w:cs="Arial"/>
          <w:bCs/>
          <w:iCs/>
        </w:rPr>
      </w:pPr>
      <w:r w:rsidRPr="00021127">
        <w:rPr>
          <w:rFonts w:ascii="Arial" w:hAnsi="Arial" w:cs="Arial"/>
          <w:b/>
          <w:iCs/>
        </w:rPr>
        <w:t>Single use plastics</w:t>
      </w:r>
      <w:r>
        <w:rPr>
          <w:rFonts w:ascii="Arial" w:hAnsi="Arial" w:cs="Arial"/>
          <w:bCs/>
          <w:iCs/>
        </w:rPr>
        <w:t xml:space="preserve"> – As an organisation you could implement a policy that commits you to eliminating the use of single use plastics, by a planned date.</w:t>
      </w:r>
    </w:p>
    <w:p w14:paraId="73BD49BD" w14:textId="77777777" w:rsidR="006E1376" w:rsidRDefault="006E1376" w:rsidP="006E1376">
      <w:pPr>
        <w:spacing w:after="0" w:line="240" w:lineRule="auto"/>
        <w:rPr>
          <w:rFonts w:ascii="Arial" w:hAnsi="Arial" w:cs="Arial"/>
          <w:bCs/>
          <w:iCs/>
        </w:rPr>
      </w:pPr>
    </w:p>
    <w:p w14:paraId="3FC2C967" w14:textId="77777777" w:rsidR="006E1376" w:rsidRDefault="006E1376" w:rsidP="006E1376">
      <w:pPr>
        <w:spacing w:after="0" w:line="240" w:lineRule="auto"/>
        <w:rPr>
          <w:rFonts w:ascii="Arial" w:hAnsi="Arial" w:cs="Arial"/>
          <w:bCs/>
          <w:iCs/>
        </w:rPr>
      </w:pPr>
      <w:r w:rsidRPr="006C6C1D">
        <w:rPr>
          <w:rFonts w:ascii="Arial" w:hAnsi="Arial" w:cs="Arial"/>
          <w:b/>
          <w:iCs/>
        </w:rPr>
        <w:t>Charging Points</w:t>
      </w:r>
      <w:r>
        <w:rPr>
          <w:rFonts w:ascii="Arial" w:hAnsi="Arial" w:cs="Arial"/>
          <w:bCs/>
          <w:iCs/>
        </w:rPr>
        <w:t xml:space="preserve"> – Installation of electric vehicle charging points on site to encourage the use of electric Vehicles by staff an others e.g. your supply chain. </w:t>
      </w:r>
    </w:p>
    <w:p w14:paraId="2EB54411" w14:textId="77777777" w:rsidR="006E1376" w:rsidRDefault="006E1376" w:rsidP="006E1376">
      <w:pPr>
        <w:spacing w:after="0" w:line="240" w:lineRule="auto"/>
        <w:rPr>
          <w:rFonts w:ascii="Arial" w:hAnsi="Arial" w:cs="Arial"/>
          <w:bCs/>
          <w:iCs/>
        </w:rPr>
      </w:pPr>
    </w:p>
    <w:p w14:paraId="7B011D3C" w14:textId="77777777" w:rsidR="006E1376" w:rsidRDefault="006E1376" w:rsidP="006E1376">
      <w:pPr>
        <w:spacing w:after="0" w:line="240" w:lineRule="auto"/>
        <w:rPr>
          <w:rFonts w:ascii="Arial" w:hAnsi="Arial" w:cs="Arial"/>
          <w:bCs/>
          <w:iCs/>
        </w:rPr>
      </w:pPr>
      <w:r w:rsidRPr="006C6C1D">
        <w:rPr>
          <w:rFonts w:ascii="Arial" w:hAnsi="Arial" w:cs="Arial"/>
          <w:b/>
          <w:iCs/>
        </w:rPr>
        <w:t>Cycle to Work Schemes</w:t>
      </w:r>
      <w:r>
        <w:rPr>
          <w:rFonts w:ascii="Arial" w:hAnsi="Arial" w:cs="Arial"/>
          <w:bCs/>
          <w:iCs/>
        </w:rPr>
        <w:t xml:space="preserve"> – Cycle to work schemes support wellbeing of employees as well as reducing the carbon footprint of your organisation.</w:t>
      </w:r>
    </w:p>
    <w:p w14:paraId="74CB7790" w14:textId="77777777" w:rsidR="006E1376" w:rsidRDefault="006E1376" w:rsidP="006E1376">
      <w:pPr>
        <w:spacing w:after="0" w:line="240" w:lineRule="auto"/>
        <w:rPr>
          <w:rFonts w:ascii="Arial" w:hAnsi="Arial" w:cs="Arial"/>
          <w:bCs/>
          <w:iCs/>
        </w:rPr>
      </w:pPr>
    </w:p>
    <w:p w14:paraId="3CB6B763" w14:textId="77777777" w:rsidR="006E1376" w:rsidRDefault="006E1376" w:rsidP="006E1376">
      <w:pPr>
        <w:spacing w:after="0" w:line="240" w:lineRule="auto"/>
        <w:rPr>
          <w:rFonts w:ascii="Arial" w:hAnsi="Arial" w:cs="Arial"/>
          <w:bCs/>
          <w:iCs/>
        </w:rPr>
      </w:pPr>
      <w:r w:rsidRPr="00021127">
        <w:rPr>
          <w:rFonts w:ascii="Arial" w:hAnsi="Arial" w:cs="Arial"/>
          <w:b/>
          <w:iCs/>
        </w:rPr>
        <w:t xml:space="preserve">Paperless Invoicing </w:t>
      </w:r>
      <w:r>
        <w:rPr>
          <w:rFonts w:ascii="Arial" w:hAnsi="Arial" w:cs="Arial"/>
          <w:bCs/>
          <w:iCs/>
        </w:rPr>
        <w:t xml:space="preserve">– Committing to managing all invoices through electronic means and eliminating paper invoices. This option is readily available with most Contracting Authorities.  </w:t>
      </w:r>
    </w:p>
    <w:p w14:paraId="48A63658" w14:textId="77777777" w:rsidR="006E1376" w:rsidRDefault="006E1376" w:rsidP="006E1376">
      <w:pPr>
        <w:spacing w:after="0" w:line="240" w:lineRule="auto"/>
        <w:rPr>
          <w:rFonts w:ascii="Arial" w:hAnsi="Arial" w:cs="Arial"/>
          <w:bCs/>
          <w:iCs/>
        </w:rPr>
      </w:pPr>
    </w:p>
    <w:p w14:paraId="2B7F9E98" w14:textId="77777777" w:rsidR="006E1376" w:rsidRDefault="006E1376" w:rsidP="006E1376">
      <w:pPr>
        <w:spacing w:after="0" w:line="240" w:lineRule="auto"/>
        <w:rPr>
          <w:rFonts w:ascii="Arial" w:hAnsi="Arial" w:cs="Arial"/>
          <w:bCs/>
          <w:iCs/>
        </w:rPr>
      </w:pPr>
      <w:r w:rsidRPr="00021127">
        <w:rPr>
          <w:rFonts w:ascii="Arial" w:hAnsi="Arial" w:cs="Arial"/>
          <w:b/>
          <w:iCs/>
        </w:rPr>
        <w:t>LED Lighting</w:t>
      </w:r>
      <w:r>
        <w:rPr>
          <w:rFonts w:ascii="Arial" w:hAnsi="Arial" w:cs="Arial"/>
          <w:bCs/>
          <w:iCs/>
        </w:rPr>
        <w:t xml:space="preserve"> – Replacing any non-energy efficient lightbulbs in your office’s and or / warehouses with energy efficient low voltage or LED lighting.</w:t>
      </w:r>
    </w:p>
    <w:p w14:paraId="59F3F1C7" w14:textId="77777777" w:rsidR="006E1376" w:rsidRDefault="006E1376" w:rsidP="006E1376">
      <w:pPr>
        <w:spacing w:after="0" w:line="240" w:lineRule="auto"/>
        <w:rPr>
          <w:rFonts w:ascii="Arial" w:hAnsi="Arial" w:cs="Arial"/>
          <w:bCs/>
          <w:iCs/>
        </w:rPr>
      </w:pPr>
    </w:p>
    <w:p w14:paraId="7E8F40D9" w14:textId="77777777" w:rsidR="006E1376" w:rsidRDefault="006E1376" w:rsidP="006E1376">
      <w:pPr>
        <w:spacing w:after="0" w:line="240" w:lineRule="auto"/>
        <w:rPr>
          <w:rFonts w:ascii="Arial" w:hAnsi="Arial" w:cs="Arial"/>
          <w:bCs/>
          <w:iCs/>
        </w:rPr>
      </w:pPr>
      <w:r w:rsidRPr="00021127">
        <w:rPr>
          <w:rFonts w:ascii="Arial" w:hAnsi="Arial" w:cs="Arial"/>
          <w:b/>
          <w:iCs/>
        </w:rPr>
        <w:t>Reusable Cups</w:t>
      </w:r>
      <w:r>
        <w:rPr>
          <w:rFonts w:ascii="Arial" w:hAnsi="Arial" w:cs="Arial"/>
          <w:bCs/>
          <w:iCs/>
        </w:rPr>
        <w:t xml:space="preserve"> – Providing employees with reusable cups to support the agenda for eliminating single use plastics.</w:t>
      </w:r>
    </w:p>
    <w:p w14:paraId="58B7B1B4" w14:textId="77777777" w:rsidR="006E1376" w:rsidRPr="007F2B8A" w:rsidRDefault="006E1376" w:rsidP="006E1376">
      <w:pPr>
        <w:spacing w:after="0" w:line="240" w:lineRule="auto"/>
        <w:rPr>
          <w:rFonts w:ascii="Arial" w:hAnsi="Arial" w:cs="Arial"/>
          <w:b/>
          <w:iCs/>
        </w:rPr>
      </w:pPr>
    </w:p>
    <w:p w14:paraId="1A291D63" w14:textId="77777777" w:rsidR="006E1376" w:rsidRPr="007F2B8A" w:rsidRDefault="006E1376" w:rsidP="006E1376">
      <w:pPr>
        <w:spacing w:after="0" w:line="240" w:lineRule="auto"/>
        <w:rPr>
          <w:rFonts w:ascii="Arial" w:hAnsi="Arial" w:cs="Arial"/>
          <w:b/>
          <w:iCs/>
        </w:rPr>
      </w:pPr>
      <w:r w:rsidRPr="007F2B8A">
        <w:rPr>
          <w:rFonts w:ascii="Arial" w:hAnsi="Arial" w:cs="Arial"/>
          <w:b/>
          <w:iCs/>
        </w:rPr>
        <w:t xml:space="preserve">Reusable cutlery </w:t>
      </w:r>
      <w:r>
        <w:rPr>
          <w:rFonts w:ascii="Arial" w:hAnsi="Arial" w:cs="Arial"/>
          <w:bCs/>
          <w:iCs/>
        </w:rPr>
        <w:t xml:space="preserve">– removing single use plastics in the workplace. </w:t>
      </w:r>
    </w:p>
    <w:p w14:paraId="36590E05" w14:textId="77777777" w:rsidR="006E1376" w:rsidRDefault="006E1376" w:rsidP="006E1376">
      <w:pPr>
        <w:spacing w:after="0" w:line="240" w:lineRule="auto"/>
        <w:rPr>
          <w:rFonts w:ascii="Arial" w:hAnsi="Arial" w:cs="Arial"/>
          <w:bCs/>
          <w:iCs/>
        </w:rPr>
      </w:pPr>
    </w:p>
    <w:p w14:paraId="117BB25B" w14:textId="77777777" w:rsidR="006E1376" w:rsidRDefault="006E1376" w:rsidP="006E1376">
      <w:pPr>
        <w:spacing w:after="0" w:line="240" w:lineRule="auto"/>
        <w:rPr>
          <w:rFonts w:ascii="Arial" w:hAnsi="Arial" w:cs="Arial"/>
          <w:bCs/>
          <w:iCs/>
        </w:rPr>
      </w:pPr>
      <w:r w:rsidRPr="00021127">
        <w:rPr>
          <w:rFonts w:ascii="Arial" w:hAnsi="Arial" w:cs="Arial"/>
          <w:b/>
          <w:iCs/>
        </w:rPr>
        <w:t>Recycled Paper</w:t>
      </w:r>
      <w:r>
        <w:rPr>
          <w:rFonts w:ascii="Arial" w:hAnsi="Arial" w:cs="Arial"/>
          <w:bCs/>
          <w:iCs/>
        </w:rPr>
        <w:t xml:space="preserve"> – committing to only using recycled paper within your organisation, or maybe opting to commit to becoming a completely paperless organisation</w:t>
      </w:r>
    </w:p>
    <w:p w14:paraId="51760D0C" w14:textId="77777777" w:rsidR="006E1376" w:rsidRDefault="006E1376" w:rsidP="006E1376">
      <w:pPr>
        <w:spacing w:after="0" w:line="240" w:lineRule="auto"/>
        <w:rPr>
          <w:rFonts w:ascii="Arial" w:hAnsi="Arial" w:cs="Arial"/>
          <w:bCs/>
          <w:iCs/>
        </w:rPr>
      </w:pPr>
    </w:p>
    <w:p w14:paraId="38DF63D8" w14:textId="77777777" w:rsidR="006E1376" w:rsidRPr="00703377" w:rsidRDefault="006E1376" w:rsidP="006E1376">
      <w:pPr>
        <w:spacing w:after="0" w:line="240" w:lineRule="auto"/>
        <w:rPr>
          <w:rFonts w:ascii="Arial" w:hAnsi="Arial" w:cs="Arial"/>
          <w:b/>
          <w:iCs/>
        </w:rPr>
      </w:pPr>
      <w:r w:rsidRPr="00021127">
        <w:rPr>
          <w:rFonts w:ascii="Arial" w:hAnsi="Arial" w:cs="Arial"/>
          <w:b/>
          <w:iCs/>
        </w:rPr>
        <w:t xml:space="preserve">Alternative Packaging </w:t>
      </w:r>
      <w:r>
        <w:rPr>
          <w:rFonts w:ascii="Arial" w:hAnsi="Arial" w:cs="Arial"/>
          <w:bCs/>
          <w:iCs/>
        </w:rPr>
        <w:t xml:space="preserve">– committing to looking into and implementing a change from all plastic packaging (where technically possible) in favour of brown packaging, </w:t>
      </w:r>
      <w:r w:rsidRPr="00703377">
        <w:rPr>
          <w:rFonts w:ascii="Arial" w:hAnsi="Arial" w:cs="Arial"/>
          <w:b/>
          <w:iCs/>
        </w:rPr>
        <w:t>cardboard or other readily recyclable materials.</w:t>
      </w:r>
    </w:p>
    <w:p w14:paraId="6D06312E" w14:textId="77777777" w:rsidR="006E1376" w:rsidRDefault="006E1376" w:rsidP="006E1376">
      <w:pPr>
        <w:spacing w:after="0" w:line="240" w:lineRule="auto"/>
        <w:rPr>
          <w:rFonts w:ascii="Arial" w:hAnsi="Arial" w:cs="Arial"/>
          <w:b/>
          <w:iCs/>
        </w:rPr>
      </w:pPr>
    </w:p>
    <w:p w14:paraId="21999824" w14:textId="77777777" w:rsidR="006E1376" w:rsidRDefault="006E1376" w:rsidP="006E1376">
      <w:pPr>
        <w:spacing w:after="0" w:line="240" w:lineRule="auto"/>
        <w:rPr>
          <w:rFonts w:ascii="Arial" w:hAnsi="Arial" w:cs="Arial"/>
          <w:bCs/>
          <w:iCs/>
        </w:rPr>
      </w:pPr>
      <w:r>
        <w:rPr>
          <w:rFonts w:ascii="Arial" w:hAnsi="Arial" w:cs="Arial"/>
          <w:b/>
          <w:iCs/>
        </w:rPr>
        <w:t xml:space="preserve">Equal opportunities – </w:t>
      </w:r>
      <w:r w:rsidRPr="00703377">
        <w:rPr>
          <w:rFonts w:ascii="Arial" w:hAnsi="Arial" w:cs="Arial"/>
          <w:bCs/>
          <w:iCs/>
        </w:rPr>
        <w:t>ensuring that</w:t>
      </w:r>
      <w:r>
        <w:rPr>
          <w:rFonts w:ascii="Arial" w:hAnsi="Arial" w:cs="Arial"/>
          <w:bCs/>
          <w:iCs/>
        </w:rPr>
        <w:t xml:space="preserve"> all applicants that apply for careers in your organisation are treated fairly in line with the equality act 2010.    </w:t>
      </w:r>
    </w:p>
    <w:p w14:paraId="1C6E5C3F" w14:textId="77777777" w:rsidR="006E1376" w:rsidRDefault="006E1376" w:rsidP="006E1376">
      <w:pPr>
        <w:spacing w:after="0" w:line="240" w:lineRule="auto"/>
        <w:rPr>
          <w:rFonts w:ascii="Arial" w:hAnsi="Arial" w:cs="Arial"/>
          <w:bCs/>
          <w:iCs/>
        </w:rPr>
      </w:pPr>
    </w:p>
    <w:p w14:paraId="50D59515" w14:textId="77777777" w:rsidR="006E1376" w:rsidRPr="00703377" w:rsidRDefault="006E1376" w:rsidP="006E1376">
      <w:pPr>
        <w:spacing w:after="0" w:line="240" w:lineRule="auto"/>
        <w:rPr>
          <w:rFonts w:ascii="Arial" w:hAnsi="Arial" w:cs="Arial"/>
          <w:bCs/>
          <w:iCs/>
        </w:rPr>
      </w:pPr>
      <w:r>
        <w:rPr>
          <w:rFonts w:ascii="Arial" w:hAnsi="Arial" w:cs="Arial"/>
          <w:b/>
          <w:iCs/>
        </w:rPr>
        <w:t xml:space="preserve">Creating new jobs and apprenticeships </w:t>
      </w:r>
      <w:r>
        <w:rPr>
          <w:rFonts w:ascii="Arial" w:hAnsi="Arial" w:cs="Arial"/>
          <w:bCs/>
          <w:iCs/>
        </w:rPr>
        <w:t>–</w:t>
      </w:r>
      <w:r>
        <w:rPr>
          <w:rFonts w:ascii="Arial" w:hAnsi="Arial" w:cs="Arial"/>
          <w:b/>
          <w:iCs/>
        </w:rPr>
        <w:t xml:space="preserve"> </w:t>
      </w:r>
      <w:r w:rsidRPr="00703377">
        <w:rPr>
          <w:rFonts w:ascii="Arial" w:hAnsi="Arial" w:cs="Arial"/>
          <w:bCs/>
          <w:iCs/>
        </w:rPr>
        <w:t>ensuring that</w:t>
      </w:r>
      <w:r>
        <w:rPr>
          <w:rFonts w:ascii="Arial" w:hAnsi="Arial" w:cs="Arial"/>
          <w:bCs/>
          <w:iCs/>
        </w:rPr>
        <w:t xml:space="preserve"> any opportunities to grow and expand as an organisation are not missed or overlooked through government schemes and opportunities to assist in growth.  </w:t>
      </w:r>
      <w:r w:rsidRPr="00703377">
        <w:rPr>
          <w:rFonts w:ascii="Arial" w:hAnsi="Arial" w:cs="Arial"/>
          <w:bCs/>
          <w:iCs/>
        </w:rPr>
        <w:t xml:space="preserve"> </w:t>
      </w:r>
    </w:p>
    <w:p w14:paraId="62A7074D" w14:textId="77777777" w:rsidR="00212AD7" w:rsidRDefault="00212AD7"/>
    <w:sectPr w:rsidR="00212AD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376"/>
    <w:rsid w:val="00212AD7"/>
    <w:rsid w:val="00244848"/>
    <w:rsid w:val="002F3E2D"/>
    <w:rsid w:val="006E1376"/>
    <w:rsid w:val="009768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C5D83"/>
  <w15:chartTrackingRefBased/>
  <w15:docId w15:val="{92E43DF5-F1AF-47A1-B541-440D23374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13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6A6711548199647ABEA5E98A0ED8B4E" ma:contentTypeVersion="9" ma:contentTypeDescription="Create a new document." ma:contentTypeScope="" ma:versionID="62dcb353dc82b5e59b2e52322f7ca1c6">
  <xsd:schema xmlns:xsd="http://www.w3.org/2001/XMLSchema" xmlns:xs="http://www.w3.org/2001/XMLSchema" xmlns:p="http://schemas.microsoft.com/office/2006/metadata/properties" xmlns:ns2="3be45b60-0105-4d89-8a17-9e53ae4c7229" targetNamespace="http://schemas.microsoft.com/office/2006/metadata/properties" ma:root="true" ma:fieldsID="7e5996112268bec7cf07c0ff5cd8b37c" ns2:_="">
    <xsd:import namespace="3be45b60-0105-4d89-8a17-9e53ae4c722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45b60-0105-4d89-8a17-9e53ae4c722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193128-27A4-4332-85B9-DB2E95AC0D40}">
  <ds:schemaRefs>
    <ds:schemaRef ds:uri="3be45b60-0105-4d89-8a17-9e53ae4c7229"/>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4A8E8435-D6C2-4929-A314-F2F852F394FD}">
  <ds:schemaRefs>
    <ds:schemaRef ds:uri="http://schemas.microsoft.com/sharepoint/v3/contenttype/forms"/>
  </ds:schemaRefs>
</ds:datastoreItem>
</file>

<file path=customXml/itemProps3.xml><?xml version="1.0" encoding="utf-8"?>
<ds:datastoreItem xmlns:ds="http://schemas.openxmlformats.org/officeDocument/2006/customXml" ds:itemID="{3F266243-7B52-4D40-AAE5-50E6FF9BA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e45b60-0105-4d89-8a17-9e53ae4c72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342</Words>
  <Characters>1953</Characters>
  <Application>Microsoft Office Word</Application>
  <DocSecurity>0</DocSecurity>
  <Lines>16</Lines>
  <Paragraphs>4</Paragraphs>
  <ScaleCrop>false</ScaleCrop>
  <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Turner - UK SBS</dc:creator>
  <cp:keywords/>
  <dc:description/>
  <cp:lastModifiedBy>Rhedyn Griffiths - UK SBS</cp:lastModifiedBy>
  <cp:revision>3</cp:revision>
  <dcterms:created xsi:type="dcterms:W3CDTF">2021-10-04T08:43:00Z</dcterms:created>
  <dcterms:modified xsi:type="dcterms:W3CDTF">2021-10-04T08:48:00Z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0x01010086A6711548199647ABEA5E98A0ED8B4E</vt:lpwstr>
  </property>
</Properties>
</file>